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E4" w:rsidRPr="00EC5CE4" w:rsidRDefault="00EC5CE4" w:rsidP="00EC5CE4">
      <w:pPr>
        <w:shd w:val="clear" w:color="auto" w:fill="FFFFFF"/>
        <w:spacing w:before="825" w:after="413" w:line="240" w:lineRule="auto"/>
        <w:ind w:left="2160" w:firstLine="720"/>
        <w:outlineLvl w:val="2"/>
        <w:rPr>
          <w:rFonts w:ascii="Arial" w:eastAsia="Times New Roman" w:hAnsi="Arial" w:cs="Arial"/>
          <w:b/>
          <w:bCs/>
          <w:color w:val="788188"/>
          <w:sz w:val="24"/>
          <w:szCs w:val="39"/>
        </w:rPr>
      </w:pPr>
      <w:proofErr w:type="spellStart"/>
      <w:r w:rsidRPr="00EC5CE4">
        <w:rPr>
          <w:rFonts w:ascii="Arial" w:eastAsia="Times New Roman" w:hAnsi="Arial" w:cs="Arial"/>
          <w:b/>
          <w:bCs/>
          <w:color w:val="788188"/>
          <w:sz w:val="24"/>
          <w:szCs w:val="39"/>
        </w:rPr>
        <w:t>Colouring</w:t>
      </w:r>
      <w:proofErr w:type="spellEnd"/>
      <w:r w:rsidRPr="00EC5CE4">
        <w:rPr>
          <w:rFonts w:ascii="Arial" w:eastAsia="Times New Roman" w:hAnsi="Arial" w:cs="Arial"/>
          <w:b/>
          <w:bCs/>
          <w:color w:val="788188"/>
          <w:sz w:val="24"/>
          <w:szCs w:val="39"/>
        </w:rPr>
        <w:t xml:space="preserve"> the mandala</w:t>
      </w:r>
    </w:p>
    <w:p w:rsidR="00EC5CE4" w:rsidRPr="00EC5CE4" w:rsidRDefault="00EC5CE4" w:rsidP="00EC5CE4">
      <w:pPr>
        <w:shd w:val="clear" w:color="auto" w:fill="FFFFFF"/>
        <w:spacing w:after="292" w:line="240" w:lineRule="auto"/>
        <w:jc w:val="center"/>
        <w:rPr>
          <w:rFonts w:ascii="Arial" w:eastAsia="Times New Roman" w:hAnsi="Arial" w:cs="Arial"/>
          <w:color w:val="788188"/>
          <w:sz w:val="16"/>
          <w:szCs w:val="24"/>
        </w:rPr>
      </w:pPr>
      <w:proofErr w:type="spellStart"/>
      <w:proofErr w:type="gramStart"/>
      <w:r w:rsidRPr="00EC5CE4">
        <w:rPr>
          <w:rFonts w:ascii="Arial" w:eastAsia="Times New Roman" w:hAnsi="Arial" w:cs="Arial"/>
          <w:color w:val="788188"/>
          <w:sz w:val="16"/>
          <w:szCs w:val="24"/>
        </w:rPr>
        <w:t>Lets</w:t>
      </w:r>
      <w:proofErr w:type="spellEnd"/>
      <w:proofErr w:type="gramEnd"/>
      <w:r w:rsidRPr="00EC5CE4">
        <w:rPr>
          <w:rFonts w:ascii="Arial" w:eastAsia="Times New Roman" w:hAnsi="Arial" w:cs="Arial"/>
          <w:color w:val="788188"/>
          <w:sz w:val="16"/>
          <w:szCs w:val="24"/>
        </w:rPr>
        <w:t xml:space="preserve"> first discuss the </w:t>
      </w:r>
      <w:proofErr w:type="spellStart"/>
      <w:r w:rsidRPr="00EC5CE4">
        <w:rPr>
          <w:rFonts w:ascii="Arial" w:eastAsia="Times New Roman" w:hAnsi="Arial" w:cs="Arial"/>
          <w:color w:val="788188"/>
          <w:sz w:val="16"/>
          <w:szCs w:val="24"/>
        </w:rPr>
        <w:t>colours</w:t>
      </w:r>
      <w:proofErr w:type="spellEnd"/>
      <w:r w:rsidRPr="00EC5CE4">
        <w:rPr>
          <w:rFonts w:ascii="Arial" w:eastAsia="Times New Roman" w:hAnsi="Arial" w:cs="Arial"/>
          <w:color w:val="788188"/>
          <w:sz w:val="16"/>
          <w:szCs w:val="24"/>
        </w:rPr>
        <w:t xml:space="preserve"> and their meaning. You may use certain </w:t>
      </w:r>
      <w:proofErr w:type="spellStart"/>
      <w:r w:rsidRPr="00EC5CE4">
        <w:rPr>
          <w:rFonts w:ascii="Arial" w:eastAsia="Times New Roman" w:hAnsi="Arial" w:cs="Arial"/>
          <w:color w:val="788188"/>
          <w:sz w:val="16"/>
          <w:szCs w:val="24"/>
        </w:rPr>
        <w:t>colours</w:t>
      </w:r>
      <w:proofErr w:type="spellEnd"/>
      <w:r w:rsidRPr="00EC5CE4">
        <w:rPr>
          <w:rFonts w:ascii="Arial" w:eastAsia="Times New Roman" w:hAnsi="Arial" w:cs="Arial"/>
          <w:color w:val="788188"/>
          <w:sz w:val="16"/>
          <w:szCs w:val="24"/>
        </w:rPr>
        <w:t xml:space="preserve"> to attract certain things into your life. Take a look at the table below for some </w:t>
      </w:r>
      <w:proofErr w:type="spellStart"/>
      <w:r w:rsidRPr="00EC5CE4">
        <w:rPr>
          <w:rFonts w:ascii="Arial" w:eastAsia="Times New Roman" w:hAnsi="Arial" w:cs="Arial"/>
          <w:color w:val="788188"/>
          <w:sz w:val="16"/>
          <w:szCs w:val="24"/>
        </w:rPr>
        <w:t>colour</w:t>
      </w:r>
      <w:proofErr w:type="spellEnd"/>
      <w:r w:rsidRPr="00EC5CE4">
        <w:rPr>
          <w:rFonts w:ascii="Arial" w:eastAsia="Times New Roman" w:hAnsi="Arial" w:cs="Arial"/>
          <w:color w:val="788188"/>
          <w:sz w:val="16"/>
          <w:szCs w:val="24"/>
        </w:rPr>
        <w:t xml:space="preserve"> meanings. Some people draw the mandalas and do the </w:t>
      </w:r>
      <w:proofErr w:type="spellStart"/>
      <w:r w:rsidRPr="00EC5CE4">
        <w:rPr>
          <w:rFonts w:ascii="Arial" w:eastAsia="Times New Roman" w:hAnsi="Arial" w:cs="Arial"/>
          <w:color w:val="788188"/>
          <w:sz w:val="16"/>
          <w:szCs w:val="24"/>
        </w:rPr>
        <w:t>colouring</w:t>
      </w:r>
      <w:proofErr w:type="spellEnd"/>
      <w:r w:rsidRPr="00EC5CE4">
        <w:rPr>
          <w:rFonts w:ascii="Arial" w:eastAsia="Times New Roman" w:hAnsi="Arial" w:cs="Arial"/>
          <w:color w:val="788188"/>
          <w:sz w:val="16"/>
          <w:szCs w:val="24"/>
        </w:rPr>
        <w:t xml:space="preserve"> out of meditative purpose and then the intention and the </w:t>
      </w:r>
      <w:proofErr w:type="spellStart"/>
      <w:r w:rsidRPr="00EC5CE4">
        <w:rPr>
          <w:rFonts w:ascii="Arial" w:eastAsia="Times New Roman" w:hAnsi="Arial" w:cs="Arial"/>
          <w:color w:val="788188"/>
          <w:sz w:val="16"/>
          <w:szCs w:val="24"/>
        </w:rPr>
        <w:t>colours</w:t>
      </w:r>
      <w:proofErr w:type="spellEnd"/>
      <w:r w:rsidRPr="00EC5CE4">
        <w:rPr>
          <w:rFonts w:ascii="Arial" w:eastAsia="Times New Roman" w:hAnsi="Arial" w:cs="Arial"/>
          <w:color w:val="788188"/>
          <w:sz w:val="16"/>
          <w:szCs w:val="24"/>
        </w:rPr>
        <w:t xml:space="preserve"> are important. Others draw the mandalas out of creative interest and relaxation and then the </w:t>
      </w:r>
      <w:proofErr w:type="spellStart"/>
      <w:r w:rsidRPr="00EC5CE4">
        <w:rPr>
          <w:rFonts w:ascii="Arial" w:eastAsia="Times New Roman" w:hAnsi="Arial" w:cs="Arial"/>
          <w:color w:val="788188"/>
          <w:sz w:val="16"/>
          <w:szCs w:val="24"/>
        </w:rPr>
        <w:t>colours</w:t>
      </w:r>
      <w:proofErr w:type="spellEnd"/>
      <w:r w:rsidRPr="00EC5CE4">
        <w:rPr>
          <w:rFonts w:ascii="Arial" w:eastAsia="Times New Roman" w:hAnsi="Arial" w:cs="Arial"/>
          <w:color w:val="788188"/>
          <w:sz w:val="16"/>
          <w:szCs w:val="24"/>
        </w:rPr>
        <w:t xml:space="preserve"> do not take such big importance apart from personal preference or intuitive flow.</w:t>
      </w:r>
    </w:p>
    <w:tbl>
      <w:tblPr>
        <w:tblW w:w="6855" w:type="dxa"/>
        <w:tblCellMar>
          <w:top w:w="15" w:type="dxa"/>
          <w:left w:w="15" w:type="dxa"/>
          <w:bottom w:w="15" w:type="dxa"/>
          <w:right w:w="15" w:type="dxa"/>
        </w:tblCellMar>
        <w:tblLook w:val="04A0" w:firstRow="1" w:lastRow="0" w:firstColumn="1" w:lastColumn="0" w:noHBand="0" w:noVBand="1"/>
      </w:tblPr>
      <w:tblGrid>
        <w:gridCol w:w="1371"/>
        <w:gridCol w:w="5484"/>
      </w:tblGrid>
      <w:tr w:rsidR="00EC5CE4" w:rsidRPr="00EC5CE4" w:rsidTr="00EC5CE4">
        <w:trPr>
          <w:trHeight w:val="330"/>
        </w:trPr>
        <w:tc>
          <w:tcPr>
            <w:tcW w:w="1493"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240" w:lineRule="auto"/>
              <w:jc w:val="center"/>
              <w:rPr>
                <w:rFonts w:ascii="Times New Roman" w:eastAsia="Times New Roman" w:hAnsi="Times New Roman" w:cs="Times New Roman"/>
                <w:sz w:val="16"/>
                <w:szCs w:val="24"/>
              </w:rPr>
            </w:pPr>
            <w:r w:rsidRPr="00EC5CE4">
              <w:rPr>
                <w:rFonts w:ascii="Times New Roman" w:eastAsia="Times New Roman" w:hAnsi="Times New Roman" w:cs="Times New Roman"/>
                <w:b/>
                <w:bCs/>
                <w:sz w:val="16"/>
                <w:szCs w:val="24"/>
              </w:rPr>
              <w:t>  COLOURS</w:t>
            </w:r>
          </w:p>
        </w:tc>
        <w:tc>
          <w:tcPr>
            <w:tcW w:w="11797"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240" w:lineRule="auto"/>
              <w:jc w:val="center"/>
              <w:rPr>
                <w:rFonts w:ascii="Times New Roman" w:eastAsia="Times New Roman" w:hAnsi="Times New Roman" w:cs="Times New Roman"/>
                <w:sz w:val="16"/>
                <w:szCs w:val="24"/>
              </w:rPr>
            </w:pPr>
            <w:r w:rsidRPr="00EC5CE4">
              <w:rPr>
                <w:rFonts w:ascii="Times New Roman" w:eastAsia="Times New Roman" w:hAnsi="Times New Roman" w:cs="Times New Roman"/>
                <w:b/>
                <w:bCs/>
                <w:sz w:val="16"/>
                <w:szCs w:val="24"/>
              </w:rPr>
              <w:t>MEANINGS</w:t>
            </w:r>
          </w:p>
        </w:tc>
      </w:tr>
      <w:tr w:rsidR="00EC5CE4" w:rsidRPr="00EC5CE4" w:rsidTr="00EC5CE4">
        <w:trPr>
          <w:trHeight w:val="330"/>
        </w:trPr>
        <w:tc>
          <w:tcPr>
            <w:tcW w:w="1493"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240" w:lineRule="auto"/>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 Red</w:t>
            </w:r>
          </w:p>
        </w:tc>
        <w:tc>
          <w:tcPr>
            <w:tcW w:w="11797"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240" w:lineRule="auto"/>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Strength, more energy and passion</w:t>
            </w:r>
          </w:p>
        </w:tc>
      </w:tr>
      <w:tr w:rsidR="00EC5CE4" w:rsidRPr="00EC5CE4" w:rsidTr="00EC5CE4">
        <w:trPr>
          <w:trHeight w:val="270"/>
        </w:trPr>
        <w:tc>
          <w:tcPr>
            <w:tcW w:w="1493"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240" w:lineRule="auto"/>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Pink</w:t>
            </w:r>
          </w:p>
        </w:tc>
        <w:tc>
          <w:tcPr>
            <w:tcW w:w="11797"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240" w:lineRule="auto"/>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Love, femininity and intuition</w:t>
            </w:r>
          </w:p>
        </w:tc>
      </w:tr>
      <w:tr w:rsidR="00EC5CE4" w:rsidRPr="00EC5CE4" w:rsidTr="00EC5CE4">
        <w:trPr>
          <w:trHeight w:val="243"/>
        </w:trPr>
        <w:tc>
          <w:tcPr>
            <w:tcW w:w="1493"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240" w:lineRule="auto"/>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Orange</w:t>
            </w:r>
          </w:p>
        </w:tc>
        <w:tc>
          <w:tcPr>
            <w:tcW w:w="11797"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240" w:lineRule="auto"/>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Creativity, self-awareness, intuition &amp; transformation</w:t>
            </w:r>
          </w:p>
        </w:tc>
      </w:tr>
      <w:tr w:rsidR="00EC5CE4" w:rsidRPr="00EC5CE4" w:rsidTr="00EC5CE4">
        <w:trPr>
          <w:trHeight w:val="150"/>
        </w:trPr>
        <w:tc>
          <w:tcPr>
            <w:tcW w:w="1493"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150" w:lineRule="atLeast"/>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Yellow</w:t>
            </w:r>
          </w:p>
        </w:tc>
        <w:tc>
          <w:tcPr>
            <w:tcW w:w="11797"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150" w:lineRule="atLeast"/>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Wisdom, learning, laughter and happiness</w:t>
            </w:r>
          </w:p>
        </w:tc>
      </w:tr>
      <w:tr w:rsidR="00EC5CE4" w:rsidRPr="00EC5CE4" w:rsidTr="00EC5CE4">
        <w:trPr>
          <w:trHeight w:val="150"/>
        </w:trPr>
        <w:tc>
          <w:tcPr>
            <w:tcW w:w="1493"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150" w:lineRule="atLeast"/>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 Green</w:t>
            </w:r>
          </w:p>
        </w:tc>
        <w:tc>
          <w:tcPr>
            <w:tcW w:w="11797"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150" w:lineRule="atLeast"/>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Physical healing , psychic ability, nature and caring</w:t>
            </w:r>
          </w:p>
        </w:tc>
      </w:tr>
      <w:tr w:rsidR="00EC5CE4" w:rsidRPr="00EC5CE4" w:rsidTr="00EC5CE4">
        <w:trPr>
          <w:trHeight w:val="150"/>
        </w:trPr>
        <w:tc>
          <w:tcPr>
            <w:tcW w:w="1493"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150" w:lineRule="atLeast"/>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 Blue</w:t>
            </w:r>
          </w:p>
        </w:tc>
        <w:tc>
          <w:tcPr>
            <w:tcW w:w="11797"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150" w:lineRule="atLeast"/>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Emotional healing, inner peace and meditation</w:t>
            </w:r>
          </w:p>
        </w:tc>
      </w:tr>
      <w:tr w:rsidR="00EC5CE4" w:rsidRPr="00EC5CE4" w:rsidTr="00EC5CE4">
        <w:trPr>
          <w:trHeight w:val="150"/>
        </w:trPr>
        <w:tc>
          <w:tcPr>
            <w:tcW w:w="1493"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150" w:lineRule="atLeast"/>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 Purple</w:t>
            </w:r>
          </w:p>
        </w:tc>
        <w:tc>
          <w:tcPr>
            <w:tcW w:w="11797"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150" w:lineRule="atLeast"/>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All things spiritual, for spiritual focus</w:t>
            </w:r>
          </w:p>
        </w:tc>
      </w:tr>
      <w:tr w:rsidR="00EC5CE4" w:rsidRPr="00EC5CE4" w:rsidTr="00EC5CE4">
        <w:trPr>
          <w:trHeight w:val="330"/>
        </w:trPr>
        <w:tc>
          <w:tcPr>
            <w:tcW w:w="1493"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240" w:lineRule="auto"/>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Black</w:t>
            </w:r>
          </w:p>
        </w:tc>
        <w:tc>
          <w:tcPr>
            <w:tcW w:w="11797" w:type="dxa"/>
            <w:tcBorders>
              <w:top w:val="single" w:sz="6" w:space="0" w:color="E8E9EB"/>
              <w:left w:val="single" w:sz="6" w:space="0" w:color="E8E9EB"/>
              <w:bottom w:val="single" w:sz="6" w:space="0" w:color="E8E9EB"/>
              <w:right w:val="single" w:sz="6" w:space="0" w:color="E8E9EB"/>
            </w:tcBorders>
            <w:tcMar>
              <w:top w:w="150" w:type="dxa"/>
              <w:left w:w="210" w:type="dxa"/>
              <w:bottom w:w="150" w:type="dxa"/>
              <w:right w:w="210" w:type="dxa"/>
            </w:tcMar>
            <w:vAlign w:val="center"/>
            <w:hideMark/>
          </w:tcPr>
          <w:p w:rsidR="00EC5CE4" w:rsidRPr="00EC5CE4" w:rsidRDefault="00EC5CE4" w:rsidP="00EC5CE4">
            <w:pPr>
              <w:spacing w:after="413" w:line="240" w:lineRule="auto"/>
              <w:jc w:val="center"/>
              <w:rPr>
                <w:rFonts w:ascii="Times New Roman" w:eastAsia="Times New Roman" w:hAnsi="Times New Roman" w:cs="Times New Roman"/>
                <w:sz w:val="16"/>
                <w:szCs w:val="24"/>
              </w:rPr>
            </w:pPr>
            <w:r w:rsidRPr="00EC5CE4">
              <w:rPr>
                <w:rFonts w:ascii="Times New Roman" w:eastAsia="Times New Roman" w:hAnsi="Times New Roman" w:cs="Times New Roman"/>
                <w:sz w:val="16"/>
                <w:szCs w:val="24"/>
              </w:rPr>
              <w:t>Deep thinking, mystery and individuality</w:t>
            </w:r>
          </w:p>
        </w:tc>
      </w:tr>
    </w:tbl>
    <w:p w:rsidR="00EC5CE4" w:rsidRPr="00EC5CE4" w:rsidRDefault="00EC5CE4" w:rsidP="00EC5CE4">
      <w:pPr>
        <w:shd w:val="clear" w:color="auto" w:fill="FFFFFF"/>
        <w:spacing w:after="292" w:line="240" w:lineRule="auto"/>
        <w:jc w:val="center"/>
        <w:rPr>
          <w:rFonts w:ascii="Arial" w:eastAsia="Times New Roman" w:hAnsi="Arial" w:cs="Arial"/>
          <w:color w:val="788188"/>
          <w:sz w:val="16"/>
          <w:szCs w:val="24"/>
        </w:rPr>
      </w:pPr>
      <w:r w:rsidRPr="00EC5CE4">
        <w:rPr>
          <w:rFonts w:ascii="Arial" w:eastAsia="Times New Roman" w:hAnsi="Arial" w:cs="Arial"/>
          <w:color w:val="788188"/>
          <w:sz w:val="16"/>
          <w:szCs w:val="24"/>
        </w:rPr>
        <w:t> </w:t>
      </w:r>
    </w:p>
    <w:p w:rsidR="00B7660E" w:rsidRPr="00EC5CE4" w:rsidRDefault="00EC5CE4" w:rsidP="00EC5CE4">
      <w:pPr>
        <w:shd w:val="clear" w:color="auto" w:fill="FFFFFF"/>
        <w:spacing w:after="292" w:line="240" w:lineRule="auto"/>
        <w:rPr>
          <w:sz w:val="14"/>
        </w:rPr>
      </w:pPr>
      <w:r w:rsidRPr="00EC5CE4">
        <w:rPr>
          <w:rFonts w:ascii="Arial" w:eastAsia="Times New Roman" w:hAnsi="Arial" w:cs="Arial"/>
          <w:color w:val="788188"/>
          <w:sz w:val="16"/>
          <w:szCs w:val="24"/>
        </w:rPr>
        <w:t xml:space="preserve">The </w:t>
      </w:r>
      <w:proofErr w:type="spellStart"/>
      <w:r w:rsidRPr="00EC5CE4">
        <w:rPr>
          <w:rFonts w:ascii="Arial" w:eastAsia="Times New Roman" w:hAnsi="Arial" w:cs="Arial"/>
          <w:color w:val="788188"/>
          <w:sz w:val="16"/>
          <w:szCs w:val="24"/>
        </w:rPr>
        <w:t>colouring</w:t>
      </w:r>
      <w:proofErr w:type="spellEnd"/>
      <w:r w:rsidRPr="00EC5CE4">
        <w:rPr>
          <w:rFonts w:ascii="Arial" w:eastAsia="Times New Roman" w:hAnsi="Arial" w:cs="Arial"/>
          <w:color w:val="788188"/>
          <w:sz w:val="16"/>
          <w:szCs w:val="24"/>
        </w:rPr>
        <w:t xml:space="preserve"> of the mandalas is used as a healing tool and is associated with reducing stress and anxiety as well as combating depression whilst improving the immune system among other things. It also allows you express your creative side which often we are not able to do in our daily lives and stresses. To get started with the </w:t>
      </w:r>
      <w:proofErr w:type="spellStart"/>
      <w:r w:rsidRPr="00EC5CE4">
        <w:rPr>
          <w:rFonts w:ascii="Arial" w:eastAsia="Times New Roman" w:hAnsi="Arial" w:cs="Arial"/>
          <w:color w:val="788188"/>
          <w:sz w:val="16"/>
          <w:szCs w:val="24"/>
        </w:rPr>
        <w:t>colouring</w:t>
      </w:r>
      <w:proofErr w:type="spellEnd"/>
      <w:r w:rsidRPr="00EC5CE4">
        <w:rPr>
          <w:rFonts w:ascii="Arial" w:eastAsia="Times New Roman" w:hAnsi="Arial" w:cs="Arial"/>
          <w:color w:val="788188"/>
          <w:sz w:val="16"/>
          <w:szCs w:val="24"/>
        </w:rPr>
        <w:t xml:space="preserve"> of the mandala you can choose any medium such as </w:t>
      </w:r>
      <w:proofErr w:type="spellStart"/>
      <w:r w:rsidRPr="00EC5CE4">
        <w:rPr>
          <w:rFonts w:ascii="Arial" w:eastAsia="Times New Roman" w:hAnsi="Arial" w:cs="Arial"/>
          <w:color w:val="788188"/>
          <w:sz w:val="16"/>
          <w:szCs w:val="24"/>
        </w:rPr>
        <w:t>colouring</w:t>
      </w:r>
      <w:proofErr w:type="spellEnd"/>
      <w:r w:rsidRPr="00EC5CE4">
        <w:rPr>
          <w:rFonts w:ascii="Arial" w:eastAsia="Times New Roman" w:hAnsi="Arial" w:cs="Arial"/>
          <w:color w:val="788188"/>
          <w:sz w:val="16"/>
          <w:szCs w:val="24"/>
        </w:rPr>
        <w:t xml:space="preserve"> pencils, crayons, pastels, chalks or paint - whichever suits you best. Print the mandalas from the free </w:t>
      </w:r>
      <w:proofErr w:type="spellStart"/>
      <w:r w:rsidRPr="00EC5CE4">
        <w:rPr>
          <w:rFonts w:ascii="Arial" w:eastAsia="Times New Roman" w:hAnsi="Arial" w:cs="Arial"/>
          <w:color w:val="788188"/>
          <w:sz w:val="16"/>
          <w:szCs w:val="24"/>
        </w:rPr>
        <w:t>ebook</w:t>
      </w:r>
      <w:proofErr w:type="spellEnd"/>
      <w:r w:rsidRPr="00EC5CE4">
        <w:rPr>
          <w:rFonts w:ascii="Arial" w:eastAsia="Times New Roman" w:hAnsi="Arial" w:cs="Arial"/>
          <w:color w:val="788188"/>
          <w:sz w:val="16"/>
          <w:szCs w:val="24"/>
        </w:rPr>
        <w:t xml:space="preserve"> </w:t>
      </w:r>
      <w:proofErr w:type="spellStart"/>
      <w:r w:rsidRPr="00EC5CE4">
        <w:rPr>
          <w:rFonts w:ascii="Arial" w:eastAsia="Times New Roman" w:hAnsi="Arial" w:cs="Arial"/>
          <w:color w:val="788188"/>
          <w:sz w:val="16"/>
          <w:szCs w:val="24"/>
        </w:rPr>
        <w:t>Indimode</w:t>
      </w:r>
      <w:proofErr w:type="spellEnd"/>
      <w:r w:rsidRPr="00EC5CE4">
        <w:rPr>
          <w:rFonts w:ascii="Arial" w:eastAsia="Times New Roman" w:hAnsi="Arial" w:cs="Arial"/>
          <w:color w:val="788188"/>
          <w:sz w:val="16"/>
          <w:szCs w:val="24"/>
        </w:rPr>
        <w:t xml:space="preserve"> is offering for a limited period of time. Find a peaceful space where you can relax and start the </w:t>
      </w:r>
      <w:proofErr w:type="spellStart"/>
      <w:r w:rsidRPr="00EC5CE4">
        <w:rPr>
          <w:rFonts w:ascii="Arial" w:eastAsia="Times New Roman" w:hAnsi="Arial" w:cs="Arial"/>
          <w:color w:val="788188"/>
          <w:sz w:val="16"/>
          <w:szCs w:val="24"/>
        </w:rPr>
        <w:t>colouring</w:t>
      </w:r>
      <w:proofErr w:type="spellEnd"/>
      <w:r w:rsidRPr="00EC5CE4">
        <w:rPr>
          <w:rFonts w:ascii="Arial" w:eastAsia="Times New Roman" w:hAnsi="Arial" w:cs="Arial"/>
          <w:color w:val="788188"/>
          <w:sz w:val="16"/>
          <w:szCs w:val="24"/>
        </w:rPr>
        <w:t xml:space="preserve"> allowing any </w:t>
      </w:r>
      <w:proofErr w:type="spellStart"/>
      <w:r w:rsidRPr="00EC5CE4">
        <w:rPr>
          <w:rFonts w:ascii="Arial" w:eastAsia="Times New Roman" w:hAnsi="Arial" w:cs="Arial"/>
          <w:color w:val="788188"/>
          <w:sz w:val="16"/>
          <w:szCs w:val="24"/>
        </w:rPr>
        <w:t>colour</w:t>
      </w:r>
      <w:proofErr w:type="spellEnd"/>
      <w:r w:rsidRPr="00EC5CE4">
        <w:rPr>
          <w:rFonts w:ascii="Arial" w:eastAsia="Times New Roman" w:hAnsi="Arial" w:cs="Arial"/>
          <w:color w:val="788188"/>
          <w:sz w:val="16"/>
          <w:szCs w:val="24"/>
        </w:rPr>
        <w:t xml:space="preserve"> that enters your mind without </w:t>
      </w:r>
      <w:proofErr w:type="spellStart"/>
      <w:r w:rsidRPr="00EC5CE4">
        <w:rPr>
          <w:rFonts w:ascii="Arial" w:eastAsia="Times New Roman" w:hAnsi="Arial" w:cs="Arial"/>
          <w:color w:val="788188"/>
          <w:sz w:val="16"/>
          <w:szCs w:val="24"/>
        </w:rPr>
        <w:t>analysing</w:t>
      </w:r>
      <w:proofErr w:type="spellEnd"/>
      <w:r w:rsidRPr="00EC5CE4">
        <w:rPr>
          <w:rFonts w:ascii="Arial" w:eastAsia="Times New Roman" w:hAnsi="Arial" w:cs="Arial"/>
          <w:color w:val="788188"/>
          <w:sz w:val="16"/>
          <w:szCs w:val="24"/>
        </w:rPr>
        <w:t xml:space="preserve"> it too much or trying to match the </w:t>
      </w:r>
      <w:proofErr w:type="spellStart"/>
      <w:r w:rsidRPr="00EC5CE4">
        <w:rPr>
          <w:rFonts w:ascii="Arial" w:eastAsia="Times New Roman" w:hAnsi="Arial" w:cs="Arial"/>
          <w:color w:val="788188"/>
          <w:sz w:val="16"/>
          <w:szCs w:val="24"/>
        </w:rPr>
        <w:t>colours</w:t>
      </w:r>
      <w:proofErr w:type="spellEnd"/>
      <w:r w:rsidRPr="00EC5CE4">
        <w:rPr>
          <w:rFonts w:ascii="Arial" w:eastAsia="Times New Roman" w:hAnsi="Arial" w:cs="Arial"/>
          <w:color w:val="788188"/>
          <w:sz w:val="16"/>
          <w:szCs w:val="24"/>
        </w:rPr>
        <w:t xml:space="preserve">. If you have an intention you want to meditate on you may want to look at the meaning of the </w:t>
      </w:r>
      <w:proofErr w:type="spellStart"/>
      <w:r w:rsidRPr="00EC5CE4">
        <w:rPr>
          <w:rFonts w:ascii="Arial" w:eastAsia="Times New Roman" w:hAnsi="Arial" w:cs="Arial"/>
          <w:color w:val="788188"/>
          <w:sz w:val="16"/>
          <w:szCs w:val="24"/>
        </w:rPr>
        <w:t>colours</w:t>
      </w:r>
      <w:proofErr w:type="spellEnd"/>
      <w:r w:rsidRPr="00EC5CE4">
        <w:rPr>
          <w:rFonts w:ascii="Arial" w:eastAsia="Times New Roman" w:hAnsi="Arial" w:cs="Arial"/>
          <w:color w:val="788188"/>
          <w:sz w:val="16"/>
          <w:szCs w:val="24"/>
        </w:rPr>
        <w:t xml:space="preserve"> from the table above. However, you should let your instincts guide you and the choice of </w:t>
      </w:r>
      <w:proofErr w:type="spellStart"/>
      <w:r w:rsidRPr="00EC5CE4">
        <w:rPr>
          <w:rFonts w:ascii="Arial" w:eastAsia="Times New Roman" w:hAnsi="Arial" w:cs="Arial"/>
          <w:color w:val="788188"/>
          <w:sz w:val="16"/>
          <w:szCs w:val="24"/>
        </w:rPr>
        <w:t>colour</w:t>
      </w:r>
      <w:proofErr w:type="spellEnd"/>
      <w:r w:rsidRPr="00EC5CE4">
        <w:rPr>
          <w:rFonts w:ascii="Arial" w:eastAsia="Times New Roman" w:hAnsi="Arial" w:cs="Arial"/>
          <w:color w:val="788188"/>
          <w:sz w:val="16"/>
          <w:szCs w:val="24"/>
        </w:rPr>
        <w:t xml:space="preserve"> will follow naturally. To download the free mandala </w:t>
      </w:r>
      <w:proofErr w:type="spellStart"/>
      <w:r w:rsidRPr="00EC5CE4">
        <w:rPr>
          <w:rFonts w:ascii="Arial" w:eastAsia="Times New Roman" w:hAnsi="Arial" w:cs="Arial"/>
          <w:color w:val="788188"/>
          <w:sz w:val="16"/>
          <w:szCs w:val="24"/>
        </w:rPr>
        <w:t>colouring</w:t>
      </w:r>
      <w:proofErr w:type="spellEnd"/>
      <w:r w:rsidRPr="00EC5CE4">
        <w:rPr>
          <w:rFonts w:ascii="Arial" w:eastAsia="Times New Roman" w:hAnsi="Arial" w:cs="Arial"/>
          <w:color w:val="788188"/>
          <w:sz w:val="16"/>
          <w:szCs w:val="24"/>
        </w:rPr>
        <w:t xml:space="preserve"> </w:t>
      </w:r>
      <w:proofErr w:type="spellStart"/>
      <w:r w:rsidRPr="00EC5CE4">
        <w:rPr>
          <w:rFonts w:ascii="Arial" w:eastAsia="Times New Roman" w:hAnsi="Arial" w:cs="Arial"/>
          <w:color w:val="788188"/>
          <w:sz w:val="16"/>
          <w:szCs w:val="24"/>
        </w:rPr>
        <w:t>ebook</w:t>
      </w:r>
      <w:proofErr w:type="spellEnd"/>
      <w:r w:rsidRPr="00EC5CE4">
        <w:rPr>
          <w:rFonts w:ascii="Arial" w:eastAsia="Times New Roman" w:hAnsi="Arial" w:cs="Arial"/>
          <w:color w:val="788188"/>
          <w:sz w:val="16"/>
          <w:szCs w:val="24"/>
        </w:rPr>
        <w:t xml:space="preserve"> enter your email and click on the download button below. The mandala </w:t>
      </w:r>
      <w:proofErr w:type="spellStart"/>
      <w:r w:rsidRPr="00EC5CE4">
        <w:rPr>
          <w:rFonts w:ascii="Arial" w:eastAsia="Times New Roman" w:hAnsi="Arial" w:cs="Arial"/>
          <w:color w:val="788188"/>
          <w:sz w:val="16"/>
          <w:szCs w:val="24"/>
        </w:rPr>
        <w:t>colouring</w:t>
      </w:r>
      <w:proofErr w:type="spellEnd"/>
      <w:r w:rsidRPr="00EC5CE4">
        <w:rPr>
          <w:rFonts w:ascii="Arial" w:eastAsia="Times New Roman" w:hAnsi="Arial" w:cs="Arial"/>
          <w:color w:val="788188"/>
          <w:sz w:val="16"/>
          <w:szCs w:val="24"/>
        </w:rPr>
        <w:t xml:space="preserve"> </w:t>
      </w:r>
      <w:proofErr w:type="spellStart"/>
      <w:r w:rsidRPr="00EC5CE4">
        <w:rPr>
          <w:rFonts w:ascii="Arial" w:eastAsia="Times New Roman" w:hAnsi="Arial" w:cs="Arial"/>
          <w:color w:val="788188"/>
          <w:sz w:val="16"/>
          <w:szCs w:val="24"/>
        </w:rPr>
        <w:t>ebook</w:t>
      </w:r>
      <w:proofErr w:type="spellEnd"/>
      <w:r w:rsidRPr="00EC5CE4">
        <w:rPr>
          <w:rFonts w:ascii="Arial" w:eastAsia="Times New Roman" w:hAnsi="Arial" w:cs="Arial"/>
          <w:color w:val="788188"/>
          <w:sz w:val="16"/>
          <w:szCs w:val="24"/>
        </w:rPr>
        <w:t xml:space="preserve"> will be sent to your email address provided on signing up to our </w:t>
      </w:r>
      <w:proofErr w:type="spellStart"/>
      <w:r w:rsidRPr="00EC5CE4">
        <w:rPr>
          <w:rFonts w:ascii="Arial" w:eastAsia="Times New Roman" w:hAnsi="Arial" w:cs="Arial"/>
          <w:color w:val="788188"/>
          <w:sz w:val="16"/>
          <w:szCs w:val="24"/>
        </w:rPr>
        <w:t>news letter</w:t>
      </w:r>
      <w:proofErr w:type="spellEnd"/>
      <w:r w:rsidRPr="00EC5CE4">
        <w:rPr>
          <w:rFonts w:ascii="Arial" w:eastAsia="Times New Roman" w:hAnsi="Arial" w:cs="Arial"/>
          <w:color w:val="788188"/>
          <w:sz w:val="16"/>
          <w:szCs w:val="24"/>
        </w:rPr>
        <w:t>!</w:t>
      </w:r>
      <w:bookmarkStart w:id="0" w:name="_GoBack"/>
      <w:bookmarkEnd w:id="0"/>
    </w:p>
    <w:sectPr w:rsidR="00B7660E" w:rsidRPr="00EC5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E4"/>
    <w:rsid w:val="00B7660E"/>
    <w:rsid w:val="00EC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17294">
      <w:bodyDiv w:val="1"/>
      <w:marLeft w:val="0"/>
      <w:marRight w:val="0"/>
      <w:marTop w:val="0"/>
      <w:marBottom w:val="0"/>
      <w:divBdr>
        <w:top w:val="none" w:sz="0" w:space="0" w:color="auto"/>
        <w:left w:val="none" w:sz="0" w:space="0" w:color="auto"/>
        <w:bottom w:val="none" w:sz="0" w:space="0" w:color="auto"/>
        <w:right w:val="none" w:sz="0" w:space="0" w:color="auto"/>
      </w:divBdr>
      <w:divsChild>
        <w:div w:id="188829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Lavanish</dc:creator>
  <cp:lastModifiedBy>Jenn Lavanish</cp:lastModifiedBy>
  <cp:revision>1</cp:revision>
  <dcterms:created xsi:type="dcterms:W3CDTF">2020-02-29T17:21:00Z</dcterms:created>
  <dcterms:modified xsi:type="dcterms:W3CDTF">2020-02-29T17:23:00Z</dcterms:modified>
</cp:coreProperties>
</file>